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698" w:type="dxa"/>
        <w:tblInd w:w="98" w:type="dxa"/>
        <w:tblLayout w:type="fixed"/>
        <w:tblCellMar>
          <w:top w:w="0" w:type="dxa"/>
          <w:left w:w="15" w:type="dxa"/>
          <w:bottom w:w="0" w:type="dxa"/>
          <w:right w:w="15" w:type="dxa"/>
        </w:tblCellMar>
      </w:tblPr>
      <w:tblGrid>
        <w:gridCol w:w="3313"/>
        <w:gridCol w:w="6385"/>
      </w:tblGrid>
      <w:tr>
        <w:tblPrEx>
          <w:tblLayout w:type="fixed"/>
          <w:tblCellMar>
            <w:top w:w="0" w:type="dxa"/>
            <w:left w:w="15" w:type="dxa"/>
            <w:bottom w:w="0" w:type="dxa"/>
            <w:right w:w="15" w:type="dxa"/>
          </w:tblCellMar>
        </w:tblPrEx>
        <w:trPr>
          <w:trHeight w:val="779" w:hRule="atLeast"/>
        </w:trPr>
        <w:tc>
          <w:tcPr>
            <w:tcW w:w="9698" w:type="dxa"/>
            <w:gridSpan w:val="2"/>
            <w:vAlign w:val="center"/>
          </w:tcPr>
          <w:p>
            <w:pPr>
              <w:keepNext w:val="0"/>
              <w:keepLines w:val="0"/>
              <w:suppressLineNumbers w:val="0"/>
              <w:spacing w:before="0" w:beforeAutospacing="0" w:after="0" w:afterAutospacing="0"/>
              <w:ind w:left="0" w:right="0"/>
              <w:jc w:val="center"/>
              <w:rPr>
                <w:rFonts w:hint="default" w:ascii="宋体" w:cs="黑体"/>
                <w:b/>
                <w:sz w:val="36"/>
                <w:szCs w:val="36"/>
              </w:rPr>
            </w:pPr>
            <w:r>
              <w:rPr>
                <w:rFonts w:hint="eastAsia" w:ascii="宋体" w:hAnsi="宋体" w:cs="黑体"/>
                <w:b/>
                <w:sz w:val="36"/>
                <w:szCs w:val="36"/>
                <w:lang w:val="en-US" w:eastAsia="zh-CN"/>
              </w:rPr>
              <w:t>执法办大楼维修改造</w:t>
            </w:r>
            <w:r>
              <w:rPr>
                <w:rFonts w:hint="eastAsia" w:ascii="宋体" w:hAnsi="宋体" w:cs="黑体"/>
                <w:b/>
                <w:sz w:val="36"/>
                <w:szCs w:val="36"/>
              </w:rPr>
              <w:t>工程招标公告</w:t>
            </w:r>
          </w:p>
        </w:tc>
      </w:tr>
      <w:tr>
        <w:tblPrEx>
          <w:tblLayout w:type="fixed"/>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eastAsia" w:ascii="宋体" w:hAnsi="宋体" w:cs="黑体"/>
                <w:b/>
                <w:sz w:val="22"/>
                <w:szCs w:val="22"/>
                <w:highlight w:val="none"/>
                <w:lang w:val="en-US" w:eastAsia="zh-CN"/>
              </w:rPr>
              <w:t xml:space="preserve">常州市新北区西夏墅镇综合行政执法和安全生产监督管理办公室   </w:t>
            </w:r>
            <w:r>
              <w:rPr>
                <w:rFonts w:hint="eastAsia" w:ascii="宋体" w:hAnsi="宋体" w:cs="黑体"/>
                <w:b/>
                <w:sz w:val="22"/>
                <w:szCs w:val="22"/>
                <w:highlight w:val="yellow"/>
                <w:lang w:val="en-US" w:eastAsia="zh-CN"/>
              </w:rPr>
              <w:t xml:space="preserve">     </w:t>
            </w:r>
          </w:p>
        </w:tc>
      </w:tr>
      <w:tr>
        <w:tblPrEx>
          <w:tblLayout w:type="fixed"/>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cs="黑体"/>
                <w:b/>
                <w:sz w:val="22"/>
                <w:szCs w:val="22"/>
                <w:highlight w:val="none"/>
                <w:lang w:val="en-US" w:eastAsia="zh-CN"/>
              </w:rPr>
              <w:t xml:space="preserve">  执法办大楼维修改造工程</w:t>
            </w:r>
          </w:p>
        </w:tc>
      </w:tr>
      <w:tr>
        <w:tblPrEx>
          <w:tblLayout w:type="fixed"/>
          <w:tblCellMar>
            <w:top w:w="0" w:type="dxa"/>
            <w:left w:w="15" w:type="dxa"/>
            <w:bottom w:w="0" w:type="dxa"/>
            <w:right w:w="15" w:type="dxa"/>
          </w:tblCellMar>
        </w:tblPrEx>
        <w:trPr>
          <w:trHeight w:val="564"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lang w:val="en-US"/>
              </w:rPr>
            </w:pPr>
            <w:r>
              <w:rPr>
                <w:rFonts w:hint="eastAsia" w:ascii="宋体" w:hAnsi="宋体" w:cs="黑体"/>
                <w:b/>
                <w:sz w:val="22"/>
                <w:szCs w:val="22"/>
                <w:highlight w:val="none"/>
                <w:lang w:val="en-US" w:eastAsia="zh-CN"/>
              </w:rPr>
              <w:t xml:space="preserve"> </w:t>
            </w:r>
            <w:r>
              <w:rPr>
                <w:rFonts w:hint="eastAsia" w:ascii="Calibri" w:hAnsi="Calibri" w:eastAsia="宋体" w:cs="Times New Roman"/>
                <w:kern w:val="2"/>
                <w:sz w:val="24"/>
                <w:szCs w:val="24"/>
                <w:highlight w:val="none"/>
                <w:lang w:val="en-US" w:eastAsia="zh-CN" w:bidi="ar"/>
              </w:rPr>
              <w:t>西夏墅镇</w:t>
            </w:r>
            <w:r>
              <w:rPr>
                <w:rFonts w:hint="eastAsia" w:ascii="Calibri" w:hAnsi="Calibri" w:cs="Times New Roman"/>
                <w:kern w:val="2"/>
                <w:sz w:val="24"/>
                <w:szCs w:val="24"/>
                <w:highlight w:val="none"/>
                <w:lang w:val="en-US" w:eastAsia="zh-CN" w:bidi="ar"/>
              </w:rPr>
              <w:t>区</w:t>
            </w:r>
          </w:p>
        </w:tc>
      </w:tr>
      <w:tr>
        <w:tblPrEx>
          <w:tblLayout w:type="fixed"/>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hAnsi="宋体" w:cs="仿宋_GB2312"/>
                <w:sz w:val="22"/>
                <w:szCs w:val="22"/>
                <w:highlight w:val="none"/>
                <w:lang w:val="en-US"/>
              </w:rPr>
            </w:pPr>
            <w:r>
              <w:rPr>
                <w:rFonts w:hint="eastAsia" w:ascii="宋体" w:hAnsi="宋体" w:cs="黑体"/>
                <w:b/>
                <w:sz w:val="22"/>
                <w:szCs w:val="22"/>
                <w:highlight w:val="none"/>
                <w:lang w:val="en-US" w:eastAsia="zh-CN"/>
              </w:rPr>
              <w:t>ZFB202409187</w:t>
            </w:r>
          </w:p>
        </w:tc>
      </w:tr>
      <w:tr>
        <w:tblPrEx>
          <w:tblLayout w:type="fixed"/>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eastAsia" w:ascii="宋体" w:hAnsi="宋体" w:cs="黑体"/>
                <w:b/>
                <w:sz w:val="22"/>
                <w:szCs w:val="22"/>
                <w:highlight w:val="none"/>
                <w:lang w:val="en-US" w:eastAsia="zh-CN"/>
              </w:rPr>
              <w:t xml:space="preserve">  约23万元         </w:t>
            </w:r>
          </w:p>
        </w:tc>
      </w:tr>
      <w:tr>
        <w:tblPrEx>
          <w:tblLayout w:type="fixed"/>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rPr>
            </w:pPr>
            <w:r>
              <w:rPr>
                <w:rFonts w:hint="eastAsia" w:ascii="宋体"/>
                <w:sz w:val="22"/>
                <w:szCs w:val="22"/>
              </w:rPr>
              <w:t>工程量清单中的全部工作内容（详见工程量清单）</w:t>
            </w:r>
          </w:p>
        </w:tc>
      </w:tr>
      <w:tr>
        <w:tblPrEx>
          <w:tblLayout w:type="fixed"/>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rPr>
              <w:t>企业资质：</w:t>
            </w:r>
            <w:r>
              <w:rPr>
                <w:rFonts w:hint="eastAsia" w:ascii="宋体"/>
                <w:sz w:val="22"/>
                <w:szCs w:val="22"/>
                <w:lang w:val="en-US" w:eastAsia="zh-CN"/>
              </w:rPr>
              <w:t xml:space="preserve"> 建筑工程施工总承包三级及以上资质            </w:t>
            </w:r>
          </w:p>
          <w:p>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rPr>
              <w:t>项目负责人（注册建造师）：</w:t>
            </w:r>
            <w:r>
              <w:rPr>
                <w:rFonts w:hint="eastAsia" w:ascii="宋体"/>
                <w:sz w:val="22"/>
                <w:szCs w:val="22"/>
                <w:lang w:val="en-US" w:eastAsia="zh-CN"/>
              </w:rPr>
              <w:t xml:space="preserve">建筑工程二级及以上注册建造师             </w:t>
            </w:r>
          </w:p>
        </w:tc>
      </w:tr>
      <w:tr>
        <w:tblPrEx>
          <w:tblLayout w:type="fixed"/>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lang w:val="en-US" w:eastAsia="zh-CN"/>
              </w:rPr>
              <w:t xml:space="preserve"> 2024年10月16日至10 月18日</w:t>
            </w:r>
            <w:r>
              <w:rPr>
                <w:rFonts w:hint="eastAsia" w:ascii="宋体" w:hAnsi="宋体" w:eastAsia="宋体" w:cs="Times New Roman"/>
                <w:kern w:val="2"/>
                <w:sz w:val="22"/>
                <w:szCs w:val="22"/>
                <w:lang w:val="en-US" w:eastAsia="zh-CN" w:bidi="ar"/>
              </w:rPr>
              <w:t>09时至17时</w:t>
            </w:r>
            <w:r>
              <w:rPr>
                <w:rFonts w:hint="eastAsia" w:ascii="宋体"/>
                <w:sz w:val="22"/>
                <w:szCs w:val="22"/>
              </w:rPr>
              <w:t>（工作时间），报名须提交资料，详见附件1</w:t>
            </w:r>
          </w:p>
        </w:tc>
      </w:tr>
      <w:tr>
        <w:tblPrEx>
          <w:tblLayout w:type="fixed"/>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lang w:val="en-US" w:eastAsia="zh-CN"/>
              </w:rPr>
              <w:t xml:space="preserve"> 江苏城致建设管理有限公司（江苏省常州市钟楼区陈渡路198号博律大厦2楼205-1综合办） </w:t>
            </w:r>
          </w:p>
        </w:tc>
      </w:tr>
      <w:tr>
        <w:tblPrEx>
          <w:tblLayout w:type="fixed"/>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cs="宋体"/>
                <w:sz w:val="22"/>
                <w:szCs w:val="22"/>
              </w:rPr>
            </w:pPr>
            <w:r>
              <w:rPr>
                <w:rFonts w:hint="eastAsia" w:ascii="宋体" w:hAnsi="宋体" w:cs="宋体"/>
                <w:sz w:val="22"/>
                <w:szCs w:val="22"/>
              </w:rPr>
              <w:t>同开标时间</w:t>
            </w:r>
          </w:p>
          <w:p>
            <w:pPr>
              <w:keepNext w:val="0"/>
              <w:keepLines w:val="0"/>
              <w:suppressLineNumbers w:val="0"/>
              <w:autoSpaceDN w:val="0"/>
              <w:spacing w:before="0" w:beforeAutospacing="0" w:after="0" w:afterAutospacing="0"/>
              <w:ind w:left="0" w:right="0"/>
              <w:jc w:val="left"/>
              <w:textAlignment w:val="center"/>
              <w:rPr>
                <w:rFonts w:hint="default" w:ascii="宋体"/>
                <w:kern w:val="0"/>
                <w:sz w:val="24"/>
              </w:rPr>
            </w:pPr>
            <w:r>
              <w:rPr>
                <w:rFonts w:hint="eastAsia" w:ascii="宋体" w:hAnsi="宋体" w:cs="宋体"/>
                <w:kern w:val="0"/>
                <w:sz w:val="22"/>
                <w:szCs w:val="22"/>
              </w:rPr>
              <w:t>资审办法详见附件</w:t>
            </w:r>
            <w:r>
              <w:rPr>
                <w:rFonts w:hint="default" w:ascii="宋体" w:hAnsi="宋体" w:cs="宋体"/>
                <w:kern w:val="0"/>
                <w:sz w:val="22"/>
                <w:szCs w:val="22"/>
              </w:rPr>
              <w:t>2</w:t>
            </w:r>
          </w:p>
        </w:tc>
      </w:tr>
      <w:tr>
        <w:tblPrEx>
          <w:tblLayout w:type="fixed"/>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firstLine="440" w:firstLineChars="200"/>
              <w:jc w:val="left"/>
              <w:textAlignment w:val="center"/>
              <w:rPr>
                <w:rFonts w:hint="default" w:ascii="宋体"/>
                <w:sz w:val="22"/>
                <w:szCs w:val="22"/>
              </w:rPr>
            </w:pPr>
            <w:r>
              <w:rPr>
                <w:rFonts w:hint="eastAsia" w:ascii="宋体" w:hAnsi="宋体" w:cs="黑体"/>
                <w:b/>
                <w:sz w:val="22"/>
                <w:szCs w:val="22"/>
                <w:highlight w:val="none"/>
                <w:lang w:val="en-US" w:eastAsia="zh-CN"/>
              </w:rPr>
              <w:t>4000</w:t>
            </w:r>
            <w:r>
              <w:rPr>
                <w:rFonts w:hint="eastAsia" w:ascii="宋体"/>
                <w:sz w:val="22"/>
                <w:szCs w:val="22"/>
              </w:rPr>
              <w:t>元整</w:t>
            </w:r>
            <w:r>
              <w:rPr>
                <w:rFonts w:hint="default" w:ascii="宋体"/>
                <w:sz w:val="22"/>
                <w:szCs w:val="22"/>
              </w:rPr>
              <w:t>/</w:t>
            </w:r>
            <w:r>
              <w:rPr>
                <w:rFonts w:hint="eastAsia" w:ascii="宋体"/>
                <w:sz w:val="22"/>
                <w:szCs w:val="22"/>
              </w:rPr>
              <w:t>投标单位。相关事项详见附件</w:t>
            </w:r>
            <w:r>
              <w:rPr>
                <w:rFonts w:hint="default" w:ascii="宋体"/>
                <w:sz w:val="22"/>
                <w:szCs w:val="22"/>
              </w:rPr>
              <w:t>3</w:t>
            </w:r>
          </w:p>
        </w:tc>
      </w:tr>
      <w:tr>
        <w:tblPrEx>
          <w:tblLayout w:type="fixed"/>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eastAsia" w:ascii="宋体" w:hAnsi="宋体" w:eastAsia="宋体" w:cs="仿宋_GB2312"/>
                <w:b/>
                <w:kern w:val="2"/>
                <w:sz w:val="22"/>
                <w:szCs w:val="22"/>
                <w:lang w:val="en-US" w:eastAsia="zh-CN" w:bidi="ar"/>
              </w:rPr>
              <w:t>经评审的最低或次低投标价法</w:t>
            </w:r>
            <w:r>
              <w:rPr>
                <w:rFonts w:hint="eastAsia" w:ascii="宋体" w:hAnsi="宋体" w:cs="仿宋_GB2312"/>
                <w:sz w:val="22"/>
                <w:szCs w:val="22"/>
              </w:rPr>
              <w:t>，详见附件</w:t>
            </w:r>
            <w:r>
              <w:rPr>
                <w:rFonts w:hint="default" w:ascii="宋体" w:hAnsi="宋体" w:cs="仿宋_GB2312"/>
                <w:sz w:val="22"/>
                <w:szCs w:val="22"/>
              </w:rPr>
              <w:t>4</w:t>
            </w:r>
          </w:p>
        </w:tc>
      </w:tr>
      <w:tr>
        <w:tblPrEx>
          <w:tblLayout w:type="fixed"/>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cs="黑体"/>
                <w:b/>
                <w:sz w:val="22"/>
                <w:szCs w:val="22"/>
                <w:highlight w:val="none"/>
                <w:lang w:val="en-US" w:eastAsia="zh-CN"/>
              </w:rPr>
              <w:t xml:space="preserve"> 2024年10月30日14点00分（北京时间）          </w:t>
            </w:r>
          </w:p>
        </w:tc>
      </w:tr>
      <w:tr>
        <w:tblPrEx>
          <w:tblLayout w:type="fixed"/>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hAnsi="宋体" w:cs="仿宋_GB2312"/>
                <w:bCs/>
                <w:sz w:val="22"/>
                <w:szCs w:val="22"/>
                <w:highlight w:val="none"/>
              </w:rPr>
            </w:pPr>
            <w:r>
              <w:rPr>
                <w:rFonts w:hint="eastAsia" w:ascii="宋体" w:hAnsi="宋体" w:cs="黑体"/>
                <w:b/>
                <w:sz w:val="22"/>
                <w:szCs w:val="22"/>
                <w:highlight w:val="none"/>
                <w:lang w:val="en-US" w:eastAsia="zh-CN"/>
              </w:rPr>
              <w:t xml:space="preserve"> 常州市新北区西夏墅镇综合行政执法和安全生产监督管理办公室五楼会议室（灵山中路39号5楼） </w:t>
            </w:r>
          </w:p>
        </w:tc>
      </w:tr>
      <w:tr>
        <w:tblPrEx>
          <w:tblLayout w:type="fixed"/>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sz w:val="22"/>
                <w:szCs w:val="22"/>
                <w:highlight w:val="none"/>
              </w:rPr>
              <w:t>招标单位：戴主任</w:t>
            </w:r>
            <w:r>
              <w:rPr>
                <w:rFonts w:hint="default" w:ascii="宋体" w:hAnsi="宋体" w:cs="宋体"/>
                <w:sz w:val="22"/>
                <w:szCs w:val="22"/>
                <w:highlight w:val="none"/>
              </w:rPr>
              <w:t xml:space="preserve">  0519-</w:t>
            </w:r>
            <w:r>
              <w:rPr>
                <w:rFonts w:hint="eastAsia" w:ascii="宋体" w:hAnsi="宋体" w:cs="宋体"/>
                <w:sz w:val="22"/>
                <w:szCs w:val="22"/>
                <w:highlight w:val="none"/>
              </w:rPr>
              <w:t>83438353</w:t>
            </w:r>
          </w:p>
          <w:p>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highlight w:val="none"/>
                <w:lang w:val="en-US"/>
              </w:rPr>
            </w:pPr>
            <w:r>
              <w:rPr>
                <w:rFonts w:hint="eastAsia" w:ascii="宋体" w:hAnsi="宋体"/>
                <w:sz w:val="22"/>
                <w:szCs w:val="22"/>
                <w:highlight w:val="none"/>
              </w:rPr>
              <w:t>招标代理：</w:t>
            </w:r>
            <w:r>
              <w:rPr>
                <w:rFonts w:hint="eastAsia" w:ascii="宋体" w:hAnsi="宋体"/>
                <w:sz w:val="22"/>
                <w:szCs w:val="22"/>
                <w:highlight w:val="none"/>
                <w:lang w:val="en-US" w:eastAsia="zh-CN"/>
              </w:rPr>
              <w:t xml:space="preserve">季工 </w:t>
            </w:r>
            <w:r>
              <w:rPr>
                <w:rFonts w:hint="eastAsia" w:ascii="宋体" w:hAnsi="宋体" w:eastAsia="宋体" w:cs="宋体"/>
                <w:kern w:val="2"/>
                <w:sz w:val="21"/>
                <w:szCs w:val="21"/>
                <w:highlight w:val="none"/>
                <w:lang w:val="en-US" w:eastAsia="zh-CN" w:bidi="ar"/>
              </w:rPr>
              <w:t>0519-86680701/</w:t>
            </w:r>
            <w:r>
              <w:rPr>
                <w:rFonts w:hint="eastAsia" w:ascii="宋体" w:hAnsi="宋体" w:cs="宋体"/>
                <w:kern w:val="2"/>
                <w:sz w:val="21"/>
                <w:szCs w:val="21"/>
                <w:highlight w:val="none"/>
                <w:lang w:val="en-US" w:eastAsia="zh-CN" w:bidi="ar"/>
              </w:rPr>
              <w:t>13861221799</w:t>
            </w:r>
          </w:p>
          <w:p>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sz w:val="22"/>
                <w:szCs w:val="22"/>
                <w:highlight w:val="none"/>
              </w:rPr>
              <w:t>(上述个人信息由于工作需要经本人同意对外公布)</w:t>
            </w:r>
          </w:p>
        </w:tc>
      </w:tr>
      <w:tr>
        <w:tblPrEx>
          <w:tblLayout w:type="fixed"/>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600" w:lineRule="exact"/>
              <w:ind w:left="0" w:right="0"/>
              <w:jc w:val="center"/>
              <w:rPr>
                <w:rFonts w:hint="default"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rPr>
            </w:pPr>
            <w:r>
              <w:rPr>
                <w:rFonts w:hint="default" w:ascii="宋体" w:hAnsi="宋体"/>
                <w:sz w:val="22"/>
                <w:szCs w:val="22"/>
              </w:rPr>
              <w:t>1</w:t>
            </w:r>
            <w:r>
              <w:rPr>
                <w:rFonts w:hint="eastAsia" w:ascii="宋体" w:hAnsi="宋体"/>
                <w:sz w:val="22"/>
                <w:szCs w:val="22"/>
              </w:rPr>
              <w:t>、获取招标文件、工程量清单等招标资料需缴纳资料费</w:t>
            </w:r>
            <w:r>
              <w:rPr>
                <w:rFonts w:hint="default" w:ascii="宋体" w:hAnsi="宋体"/>
                <w:sz w:val="22"/>
                <w:szCs w:val="22"/>
              </w:rPr>
              <w:t>300</w:t>
            </w:r>
            <w:r>
              <w:rPr>
                <w:rFonts w:hint="eastAsia" w:ascii="宋体" w:hAnsi="宋体"/>
                <w:sz w:val="22"/>
                <w:szCs w:val="22"/>
              </w:rPr>
              <w:t>元</w:t>
            </w:r>
            <w:r>
              <w:rPr>
                <w:rFonts w:hint="default" w:ascii="宋体" w:hAnsi="宋体"/>
                <w:sz w:val="22"/>
                <w:szCs w:val="22"/>
              </w:rPr>
              <w:t>/</w:t>
            </w:r>
            <w:r>
              <w:rPr>
                <w:rFonts w:hint="eastAsia" w:ascii="宋体" w:hAnsi="宋体"/>
                <w:sz w:val="22"/>
                <w:szCs w:val="22"/>
              </w:rPr>
              <w:t>投标单位；</w:t>
            </w:r>
          </w:p>
          <w:p>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rPr>
            </w:pPr>
            <w:r>
              <w:rPr>
                <w:rFonts w:hint="default" w:ascii="宋体" w:hAnsi="宋体"/>
                <w:sz w:val="22"/>
                <w:szCs w:val="22"/>
              </w:rPr>
              <w:t>2</w:t>
            </w:r>
            <w:r>
              <w:rPr>
                <w:rFonts w:hint="eastAsia" w:ascii="宋体" w:hAnsi="宋体"/>
                <w:sz w:val="22"/>
                <w:szCs w:val="22"/>
              </w:rPr>
              <w:t>、招标文件（纸质材料）获取方式：现场获取；</w:t>
            </w:r>
          </w:p>
          <w:p>
            <w:pPr>
              <w:keepNext w:val="0"/>
              <w:keepLines w:val="0"/>
              <w:suppressLineNumbers w:val="0"/>
              <w:autoSpaceDN w:val="0"/>
              <w:spacing w:before="0" w:beforeAutospacing="0" w:after="0" w:afterAutospacing="0"/>
              <w:ind w:left="0" w:right="0"/>
              <w:jc w:val="left"/>
              <w:textAlignment w:val="center"/>
              <w:rPr>
                <w:rFonts w:hint="default" w:ascii="宋体" w:hAnsi="宋体"/>
                <w:color w:val="FF0000"/>
                <w:sz w:val="22"/>
                <w:szCs w:val="22"/>
              </w:rPr>
            </w:pPr>
            <w:r>
              <w:rPr>
                <w:rFonts w:hint="default" w:ascii="宋体" w:hAnsi="宋体"/>
                <w:sz w:val="22"/>
                <w:szCs w:val="22"/>
              </w:rPr>
              <w:t>3</w:t>
            </w:r>
            <w:r>
              <w:rPr>
                <w:rFonts w:hint="eastAsia" w:ascii="宋体" w:hAnsi="宋体"/>
                <w:sz w:val="22"/>
                <w:szCs w:val="22"/>
              </w:rPr>
              <w:t>、本次招标不接受联合体投标。</w:t>
            </w:r>
          </w:p>
        </w:tc>
      </w:tr>
    </w:tbl>
    <w:p>
      <w:pPr>
        <w:spacing w:after="156" w:afterLines="50" w:line="480" w:lineRule="exact"/>
        <w:jc w:val="left"/>
        <w:rPr>
          <w:rFonts w:ascii="宋体" w:hAnsi="宋体"/>
          <w:b/>
          <w:color w:val="FF0000"/>
          <w:sz w:val="30"/>
          <w:szCs w:val="30"/>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pPr>
        <w:spacing w:line="600" w:lineRule="exact"/>
        <w:jc w:val="center"/>
        <w:rPr>
          <w:rFonts w:ascii="宋体"/>
          <w:b/>
          <w:sz w:val="32"/>
          <w:szCs w:val="32"/>
        </w:rPr>
      </w:pPr>
      <w:r>
        <w:rPr>
          <w:rFonts w:hint="eastAsia" w:ascii="宋体" w:hAnsi="宋体"/>
          <w:b/>
          <w:sz w:val="32"/>
          <w:szCs w:val="32"/>
        </w:rPr>
        <w:t>报名须提交资料</w:t>
      </w:r>
    </w:p>
    <w:p>
      <w:pPr>
        <w:adjustRightInd w:val="0"/>
        <w:snapToGrid w:val="0"/>
        <w:spacing w:line="400" w:lineRule="exact"/>
        <w:ind w:firstLine="450" w:firstLineChars="150"/>
        <w:rPr>
          <w:rFonts w:ascii="宋体" w:hAnsi="宋体"/>
          <w:b/>
          <w:sz w:val="30"/>
          <w:szCs w:val="30"/>
        </w:rPr>
      </w:pPr>
    </w:p>
    <w:p>
      <w:pPr>
        <w:adjustRightInd w:val="0"/>
        <w:snapToGrid w:val="0"/>
        <w:spacing w:line="400" w:lineRule="exact"/>
        <w:ind w:firstLine="360" w:firstLineChars="150"/>
        <w:rPr>
          <w:rFonts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pPr>
        <w:adjustRightInd w:val="0"/>
        <w:snapToGrid w:val="0"/>
        <w:spacing w:line="400" w:lineRule="exact"/>
        <w:ind w:firstLine="360" w:firstLineChars="150"/>
        <w:rPr>
          <w:rFonts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pPr>
        <w:adjustRightInd w:val="0"/>
        <w:snapToGrid w:val="0"/>
        <w:spacing w:line="400" w:lineRule="exact"/>
        <w:ind w:firstLine="360" w:firstLineChars="150"/>
        <w:rPr>
          <w:rFonts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pPr>
        <w:adjustRightInd w:val="0"/>
        <w:snapToGrid w:val="0"/>
        <w:spacing w:line="400" w:lineRule="exact"/>
        <w:ind w:firstLine="360" w:firstLineChars="150"/>
        <w:rPr>
          <w:rFonts w:ascii="宋体" w:hAnsi="宋体"/>
          <w:sz w:val="24"/>
        </w:rPr>
      </w:pPr>
      <w:r>
        <w:rPr>
          <w:rFonts w:hint="eastAsia" w:ascii="宋体" w:hAnsi="宋体"/>
          <w:sz w:val="24"/>
        </w:rPr>
        <w:t>4、招标文件、招标工程量清单等资料的获取方式：</w:t>
      </w:r>
    </w:p>
    <w:p>
      <w:pPr>
        <w:adjustRightInd w:val="0"/>
        <w:snapToGrid w:val="0"/>
        <w:spacing w:line="400" w:lineRule="exact"/>
        <w:ind w:firstLine="480" w:firstLineChars="200"/>
        <w:rPr>
          <w:rFonts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spacing w:line="600" w:lineRule="exact"/>
        <w:rPr>
          <w:rFonts w:ascii="宋体"/>
          <w:b/>
          <w:sz w:val="32"/>
          <w:szCs w:val="32"/>
        </w:rPr>
      </w:pPr>
    </w:p>
    <w:p>
      <w:pPr>
        <w:spacing w:line="600" w:lineRule="exact"/>
        <w:rPr>
          <w:rFonts w:ascii="宋体"/>
          <w:b/>
          <w:sz w:val="32"/>
          <w:szCs w:val="32"/>
        </w:rPr>
      </w:pPr>
    </w:p>
    <w:p>
      <w:pPr>
        <w:spacing w:line="600" w:lineRule="exact"/>
        <w:rPr>
          <w:rFonts w:ascii="宋体"/>
          <w:b/>
          <w:sz w:val="32"/>
          <w:szCs w:val="32"/>
        </w:rPr>
      </w:pPr>
    </w:p>
    <w:p>
      <w:pPr>
        <w:spacing w:line="600" w:lineRule="exact"/>
        <w:rPr>
          <w:rFonts w:ascii="宋体"/>
          <w:b/>
          <w:sz w:val="32"/>
          <w:szCs w:val="32"/>
        </w:rPr>
      </w:pPr>
    </w:p>
    <w:p>
      <w:pPr>
        <w:spacing w:line="600" w:lineRule="exact"/>
        <w:rPr>
          <w:rFonts w:ascii="宋体" w:hAnsi="宋体"/>
          <w:b/>
          <w:sz w:val="30"/>
          <w:szCs w:val="30"/>
        </w:rPr>
      </w:pPr>
    </w:p>
    <w:p>
      <w:pPr>
        <w:spacing w:line="600" w:lineRule="exact"/>
        <w:rPr>
          <w:rFonts w:ascii="宋体" w:hAnsi="宋体"/>
          <w:b/>
          <w:sz w:val="30"/>
          <w:szCs w:val="30"/>
        </w:rPr>
      </w:pPr>
    </w:p>
    <w:p>
      <w:pPr>
        <w:spacing w:line="600" w:lineRule="exact"/>
        <w:rPr>
          <w:rFonts w:ascii="宋体" w:hAnsi="宋体"/>
          <w:b/>
          <w:sz w:val="30"/>
          <w:szCs w:val="30"/>
        </w:rPr>
      </w:pPr>
    </w:p>
    <w:p>
      <w:pPr>
        <w:spacing w:line="600" w:lineRule="exact"/>
        <w:rPr>
          <w:rFonts w:ascii="宋体" w:hAnsi="宋体"/>
          <w:b/>
          <w:sz w:val="30"/>
          <w:szCs w:val="30"/>
        </w:rPr>
      </w:pPr>
    </w:p>
    <w:p>
      <w:pPr>
        <w:spacing w:line="600" w:lineRule="exact"/>
        <w:rPr>
          <w:rFonts w:ascii="宋体" w:hAnsi="宋体"/>
          <w:b/>
          <w:sz w:val="30"/>
          <w:szCs w:val="30"/>
        </w:rPr>
      </w:pPr>
    </w:p>
    <w:p>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pPr>
        <w:spacing w:line="400" w:lineRule="exact"/>
        <w:ind w:firstLine="525" w:firstLineChars="250"/>
        <w:outlineLvl w:val="0"/>
        <w:rPr>
          <w:rFonts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pPr>
        <w:pStyle w:val="14"/>
        <w:spacing w:line="420" w:lineRule="exact"/>
        <w:ind w:firstLine="420" w:firstLineChars="200"/>
        <w:rPr>
          <w:rFonts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pPr>
        <w:pStyle w:val="14"/>
        <w:spacing w:line="420" w:lineRule="exact"/>
        <w:ind w:left="120" w:firstLine="945" w:firstLineChars="450"/>
        <w:rPr>
          <w:rFonts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pPr>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w:t>
      </w:r>
      <w:r>
        <w:rPr>
          <w:rFonts w:hint="eastAsia" w:asciiTheme="minorEastAsia" w:hAnsiTheme="minorEastAsia" w:eastAsiaTheme="minorEastAsia"/>
          <w:szCs w:val="21"/>
          <w:highlight w:val="none"/>
        </w:rPr>
        <w:t>人须具备</w:t>
      </w:r>
      <w:r>
        <w:rPr>
          <w:rFonts w:hint="eastAsia" w:ascii="宋体" w:hAnsi="宋体" w:cs="黑体"/>
          <w:b/>
          <w:sz w:val="36"/>
          <w:szCs w:val="36"/>
          <w:highlight w:val="none"/>
          <w:u w:val="single"/>
          <w:lang w:val="en-US" w:eastAsia="zh-CN"/>
        </w:rPr>
        <w:t xml:space="preserve"> </w:t>
      </w:r>
      <w:r>
        <w:rPr>
          <w:rFonts w:hint="eastAsia" w:ascii="宋体" w:hAnsi="宋体" w:cs="黑体"/>
          <w:b/>
          <w:sz w:val="22"/>
          <w:szCs w:val="22"/>
          <w:highlight w:val="none"/>
          <w:u w:val="single"/>
          <w:lang w:val="en-US" w:eastAsia="zh-CN"/>
        </w:rPr>
        <w:t>建筑工程二级及以上</w:t>
      </w:r>
      <w:r>
        <w:rPr>
          <w:rFonts w:hint="eastAsia" w:ascii="宋体" w:hAnsi="宋体" w:cs="黑体"/>
          <w:b/>
          <w:sz w:val="36"/>
          <w:szCs w:val="36"/>
          <w:highlight w:val="none"/>
          <w:u w:val="single"/>
          <w:lang w:val="en-US" w:eastAsia="zh-CN"/>
        </w:rPr>
        <w:t xml:space="preserve">  </w:t>
      </w:r>
      <w:r>
        <w:rPr>
          <w:rFonts w:hint="eastAsia" w:asciiTheme="minorEastAsia" w:hAnsiTheme="minorEastAsia" w:eastAsiaTheme="minorEastAsia"/>
          <w:szCs w:val="21"/>
          <w:highlight w:val="none"/>
        </w:rPr>
        <w:t>注册</w:t>
      </w:r>
      <w:r>
        <w:rPr>
          <w:rFonts w:hint="eastAsia" w:asciiTheme="minorEastAsia" w:hAnsiTheme="minorEastAsia" w:eastAsiaTheme="minorEastAsia"/>
          <w:szCs w:val="21"/>
        </w:rPr>
        <w:t>建造师（资格）。</w:t>
      </w:r>
    </w:p>
    <w:p>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p>
    <w:p>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14"/>
        <w:spacing w:line="420" w:lineRule="exact"/>
        <w:ind w:firstLine="420" w:firstLineChars="200"/>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注：在建工程的认定依据苏建函建管387号文和苏建规〔2020〕1号文执行。</w:t>
      </w:r>
    </w:p>
    <w:p>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 </w:t>
      </w:r>
    </w:p>
    <w:p>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在暂停期内； </w:t>
      </w:r>
    </w:p>
    <w:p>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（7）因拖欠工人工资或者因发生质量安全事故被有关部门限制在招标项目所在地承接工程 </w:t>
      </w:r>
    </w:p>
    <w:p>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的；</w:t>
      </w:r>
    </w:p>
    <w:p>
      <w:pPr>
        <w:pStyle w:val="14"/>
        <w:numPr>
          <w:ilvl w:val="0"/>
          <w:numId w:val="1"/>
        </w:numPr>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 5 年的。</w:t>
      </w:r>
    </w:p>
    <w:p>
      <w:pPr>
        <w:pStyle w:val="14"/>
        <w:numPr>
          <w:ilvl w:val="0"/>
          <w:numId w:val="1"/>
        </w:numPr>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投标人、项目负责人在“中国执行信息公开网”（zxgk.</w:t>
      </w:r>
      <w:r>
        <w:rPr>
          <w:rFonts w:asciiTheme="minorEastAsia" w:hAnsiTheme="minorEastAsia" w:eastAsiaTheme="minorEastAsia"/>
          <w:sz w:val="21"/>
          <w:szCs w:val="21"/>
          <w:lang w:eastAsia="zh-CN"/>
        </w:rPr>
        <w:t>court.gov.cn</w:t>
      </w:r>
      <w:r>
        <w:rPr>
          <w:rFonts w:hint="eastAsia" w:asciiTheme="minorEastAsia" w:hAnsiTheme="minorEastAsia" w:eastAsiaTheme="minorEastAsia"/>
          <w:sz w:val="21"/>
          <w:szCs w:val="21"/>
          <w:lang w:eastAsia="zh-CN"/>
        </w:rPr>
        <w:t>）网站上被公布为失信被执行人的。</w:t>
      </w:r>
    </w:p>
    <w:p>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bookmarkStart w:id="0" w:name="_GoBack"/>
      <w:bookmarkEnd w:id="0"/>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pPr>
        <w:spacing w:line="360" w:lineRule="auto"/>
        <w:ind w:firstLine="525" w:firstLineChars="250"/>
        <w:outlineLvl w:val="0"/>
        <w:rPr>
          <w:rFonts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pPr>
        <w:spacing w:line="360" w:lineRule="auto"/>
        <w:ind w:firstLine="525" w:firstLineChars="250"/>
        <w:outlineLvl w:val="0"/>
        <w:rPr>
          <w:rFonts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pPr>
        <w:spacing w:line="400" w:lineRule="exact"/>
        <w:ind w:firstLine="525" w:firstLineChars="250"/>
        <w:outlineLvl w:val="0"/>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缴纳时间为2024年0</w:t>
      </w:r>
      <w:r>
        <w:rPr>
          <w:rFonts w:hint="eastAsia" w:cs="宋体" w:asciiTheme="minorEastAsia" w:hAnsiTheme="minorEastAsia" w:eastAsiaTheme="minorEastAsia"/>
          <w:kern w:val="0"/>
          <w:szCs w:val="21"/>
          <w:lang w:val="en-US" w:eastAsia="zh-CN"/>
        </w:rPr>
        <w:t>8</w:t>
      </w:r>
      <w:r>
        <w:rPr>
          <w:rFonts w:hint="eastAsia" w:cs="宋体" w:asciiTheme="minorEastAsia" w:hAnsiTheme="minorEastAsia" w:eastAsiaTheme="minorEastAsia"/>
          <w:kern w:val="0"/>
          <w:szCs w:val="21"/>
        </w:rPr>
        <w:t>月至2024年</w:t>
      </w:r>
      <w:r>
        <w:rPr>
          <w:rFonts w:hint="eastAsia" w:cs="宋体" w:asciiTheme="minorEastAsia" w:hAnsiTheme="minorEastAsia" w:eastAsiaTheme="minorEastAsia"/>
          <w:kern w:val="0"/>
          <w:szCs w:val="21"/>
          <w:lang w:val="en-US" w:eastAsia="zh-CN"/>
        </w:rPr>
        <w:t>10</w:t>
      </w:r>
      <w:r>
        <w:rPr>
          <w:rFonts w:hint="eastAsia" w:cs="宋体" w:asciiTheme="minorEastAsia" w:hAnsiTheme="minorEastAsia" w:eastAsiaTheme="minorEastAsia"/>
          <w:kern w:val="0"/>
          <w:szCs w:val="21"/>
        </w:rPr>
        <w:t>月任意一个月；</w:t>
      </w:r>
    </w:p>
    <w:p>
      <w:pPr>
        <w:spacing w:line="400" w:lineRule="exact"/>
        <w:ind w:firstLine="525" w:firstLineChars="250"/>
        <w:outlineLvl w:val="0"/>
        <w:rPr>
          <w:rFonts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pPr>
        <w:adjustRightInd w:val="0"/>
        <w:snapToGrid w:val="0"/>
        <w:spacing w:line="400" w:lineRule="exact"/>
        <w:rPr>
          <w:rFonts w:ascii="宋体"/>
          <w:sz w:val="24"/>
        </w:rPr>
      </w:pPr>
    </w:p>
    <w:p>
      <w:pPr>
        <w:adjustRightInd w:val="0"/>
        <w:snapToGrid w:val="0"/>
        <w:spacing w:line="500" w:lineRule="exact"/>
        <w:ind w:firstLine="480" w:firstLineChars="200"/>
        <w:rPr>
          <w:rFonts w:ascii="宋体" w:cs="宋体"/>
          <w:sz w:val="24"/>
          <w:highlight w:val="none"/>
        </w:rPr>
      </w:pPr>
      <w:r>
        <w:rPr>
          <w:rFonts w:ascii="宋体" w:hAnsi="宋体" w:cs="宋体"/>
          <w:sz w:val="24"/>
        </w:rPr>
        <w:t>1</w:t>
      </w:r>
      <w:r>
        <w:rPr>
          <w:rFonts w:hint="eastAsia" w:ascii="宋体" w:hAnsi="宋体" w:cs="宋体"/>
          <w:sz w:val="24"/>
        </w:rPr>
        <w:t>、投标保证金账户名称：户名</w:t>
      </w:r>
      <w:r>
        <w:rPr>
          <w:rFonts w:hint="eastAsia" w:ascii="宋体" w:hAnsi="宋体" w:cs="宋体"/>
          <w:sz w:val="24"/>
          <w:szCs w:val="24"/>
          <w:highlight w:val="none"/>
        </w:rPr>
        <w:t>：</w:t>
      </w:r>
      <w:r>
        <w:rPr>
          <w:rFonts w:hint="eastAsia" w:ascii="宋体" w:hAnsi="宋体" w:cs="黑体"/>
          <w:b/>
          <w:sz w:val="24"/>
          <w:szCs w:val="24"/>
          <w:highlight w:val="none"/>
          <w:lang w:val="en-US" w:eastAsia="zh-CN"/>
        </w:rPr>
        <w:t xml:space="preserve"> </w:t>
      </w:r>
      <w:r>
        <w:rPr>
          <w:rFonts w:hint="eastAsia" w:ascii="宋体" w:hAnsi="宋体" w:eastAsia="宋体" w:cs="宋体"/>
          <w:sz w:val="24"/>
          <w:szCs w:val="24"/>
          <w:highlight w:val="none"/>
          <w:lang w:val="en-US" w:eastAsia="zh-CN" w:bidi="ar"/>
        </w:rPr>
        <w:t>江苏城致建设管理有限公司</w:t>
      </w:r>
      <w:r>
        <w:rPr>
          <w:rFonts w:hint="eastAsia" w:ascii="宋体" w:hAnsi="宋体" w:cs="黑体"/>
          <w:b/>
          <w:sz w:val="24"/>
          <w:szCs w:val="24"/>
          <w:highlight w:val="none"/>
          <w:lang w:val="en-US" w:eastAsia="zh-CN"/>
        </w:rPr>
        <w:t xml:space="preserve">  </w:t>
      </w:r>
      <w:r>
        <w:rPr>
          <w:rFonts w:hint="eastAsia" w:ascii="宋体" w:hAnsi="宋体" w:cs="黑体"/>
          <w:b/>
          <w:sz w:val="36"/>
          <w:szCs w:val="36"/>
          <w:highlight w:val="none"/>
          <w:lang w:val="en-US" w:eastAsia="zh-CN"/>
        </w:rPr>
        <w:t xml:space="preserve">          </w:t>
      </w:r>
    </w:p>
    <w:p>
      <w:pPr>
        <w:adjustRightInd w:val="0"/>
        <w:snapToGrid w:val="0"/>
        <w:spacing w:line="500" w:lineRule="exact"/>
        <w:ind w:left="119" w:leftChars="57" w:firstLine="3000" w:firstLineChars="1250"/>
        <w:rPr>
          <w:rFonts w:ascii="宋体" w:cs="宋体"/>
          <w:sz w:val="24"/>
          <w:highlight w:val="none"/>
        </w:rPr>
      </w:pPr>
      <w:r>
        <w:rPr>
          <w:rFonts w:hint="eastAsia" w:ascii="宋体" w:hAnsi="宋体" w:cs="宋体"/>
          <w:sz w:val="24"/>
          <w:highlight w:val="none"/>
        </w:rPr>
        <w:t>账号：</w:t>
      </w:r>
      <w:r>
        <w:rPr>
          <w:rFonts w:hint="eastAsia" w:ascii="宋体" w:hAnsi="宋体" w:eastAsia="宋体" w:cs="宋体"/>
          <w:kern w:val="2"/>
          <w:sz w:val="24"/>
          <w:szCs w:val="24"/>
          <w:highlight w:val="none"/>
          <w:lang w:val="en-US" w:eastAsia="zh-CN" w:bidi="ar"/>
        </w:rPr>
        <w:t>1152 6000 0000 3620</w:t>
      </w:r>
      <w:r>
        <w:rPr>
          <w:rFonts w:hint="eastAsia" w:ascii="宋体" w:hAnsi="宋体" w:cs="黑体"/>
          <w:b/>
          <w:sz w:val="36"/>
          <w:szCs w:val="36"/>
          <w:highlight w:val="none"/>
          <w:lang w:val="en-US" w:eastAsia="zh-CN"/>
        </w:rPr>
        <w:t xml:space="preserve">             </w:t>
      </w:r>
    </w:p>
    <w:p>
      <w:pPr>
        <w:adjustRightInd w:val="0"/>
        <w:snapToGrid w:val="0"/>
        <w:spacing w:line="500" w:lineRule="exact"/>
        <w:ind w:firstLine="3120" w:firstLineChars="1300"/>
        <w:rPr>
          <w:rFonts w:ascii="宋体" w:cs="宋体"/>
          <w:sz w:val="24"/>
          <w:highlight w:val="none"/>
        </w:rPr>
      </w:pPr>
      <w:r>
        <w:rPr>
          <w:rFonts w:hint="eastAsia" w:ascii="宋体" w:hAnsi="宋体" w:cs="宋体"/>
          <w:sz w:val="24"/>
          <w:highlight w:val="none"/>
        </w:rPr>
        <w:t>开户行：</w:t>
      </w:r>
      <w:r>
        <w:rPr>
          <w:rFonts w:hint="eastAsia" w:ascii="宋体" w:hAnsi="宋体" w:eastAsia="宋体" w:cs="宋体"/>
          <w:kern w:val="2"/>
          <w:sz w:val="24"/>
          <w:szCs w:val="24"/>
          <w:highlight w:val="none"/>
          <w:lang w:val="en-US" w:eastAsia="zh-CN" w:bidi="ar"/>
        </w:rPr>
        <w:t>江苏江南农村商业银行常州市荆川支行</w:t>
      </w:r>
      <w:r>
        <w:rPr>
          <w:rFonts w:hint="eastAsia" w:ascii="宋体" w:hAnsi="宋体" w:cs="黑体"/>
          <w:b/>
          <w:sz w:val="36"/>
          <w:szCs w:val="36"/>
          <w:highlight w:val="none"/>
          <w:lang w:val="en-US" w:eastAsia="zh-CN"/>
        </w:rPr>
        <w:t xml:space="preserve">             </w:t>
      </w:r>
    </w:p>
    <w:p>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sz w:val="24"/>
          <w:szCs w:val="20"/>
        </w:rPr>
        <w:t>“</w:t>
      </w:r>
      <w:r>
        <w:rPr>
          <w:rFonts w:hint="eastAsia" w:ascii="宋体" w:hAnsi="宋体" w:cs="宋体"/>
          <w:b/>
          <w:bCs/>
          <w:sz w:val="24"/>
        </w:rPr>
        <w:t>投标保证金</w:t>
      </w:r>
      <w:r>
        <w:rPr>
          <w:rFonts w:ascii="宋体" w:hAnsi="宋体" w:cs="宋体"/>
          <w:b/>
          <w:bCs/>
          <w:sz w:val="24"/>
        </w:rPr>
        <w:t>+</w:t>
      </w:r>
      <w:r>
        <w:rPr>
          <w:rFonts w:hint="eastAsia" w:ascii="宋体" w:hAnsi="宋体" w:cs="宋体"/>
          <w:b/>
          <w:bCs/>
          <w:sz w:val="24"/>
        </w:rPr>
        <w:t>相应的工程项目名称”</w:t>
      </w:r>
      <w:r>
        <w:rPr>
          <w:rFonts w:hint="eastAsia" w:ascii="宋体" w:hAnsi="宋体"/>
          <w:b/>
          <w:bCs/>
          <w:sz w:val="24"/>
        </w:rPr>
        <w:t>；</w:t>
      </w:r>
    </w:p>
    <w:p>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pPr>
        <w:keepNext w:val="0"/>
        <w:keepLines w:val="0"/>
        <w:widowControl w:val="0"/>
        <w:suppressLineNumbers w:val="0"/>
        <w:spacing w:before="0" w:beforeAutospacing="0" w:after="0" w:afterAutospacing="0"/>
        <w:ind w:left="0" w:right="0" w:firstLine="320" w:firstLineChars="100"/>
        <w:jc w:val="center"/>
        <w:outlineLvl w:val="0"/>
        <w:rPr>
          <w:rFonts w:hint="eastAsia" w:ascii="宋体" w:hAnsi="Times New Roman" w:eastAsia="宋体" w:cs="宋体"/>
          <w:b/>
          <w:bCs w:val="0"/>
          <w:kern w:val="0"/>
          <w:sz w:val="32"/>
          <w:szCs w:val="32"/>
          <w:lang w:val="en-US"/>
        </w:rPr>
      </w:pPr>
      <w:r>
        <w:rPr>
          <w:rFonts w:hint="eastAsia" w:ascii="宋体" w:hAnsi="宋体" w:eastAsia="宋体" w:cs="宋体"/>
          <w:b/>
          <w:bCs w:val="0"/>
          <w:kern w:val="0"/>
          <w:sz w:val="32"/>
          <w:szCs w:val="32"/>
          <w:lang w:val="en-US" w:eastAsia="zh-CN" w:bidi="ar"/>
        </w:rPr>
        <w:t>评标办法</w:t>
      </w:r>
    </w:p>
    <w:p>
      <w:pPr>
        <w:pStyle w:val="19"/>
        <w:widowControl/>
        <w:spacing w:line="400" w:lineRule="exact"/>
        <w:ind w:left="0" w:firstLine="420" w:firstLineChars="200"/>
        <w:rPr>
          <w:rFonts w:hAnsi="宋体"/>
          <w:color w:val="auto"/>
          <w:kern w:val="2"/>
          <w:sz w:val="21"/>
          <w:szCs w:val="21"/>
          <w:lang w:val="en-US"/>
        </w:rPr>
      </w:pP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本工程只对经过评审确定为有效标书的投标文件进行评审，采用</w:t>
      </w:r>
      <w:r>
        <w:rPr>
          <w:rFonts w:hint="eastAsia" w:ascii="宋体" w:hAnsi="宋体" w:eastAsia="宋体" w:cs="宋体"/>
          <w:b/>
          <w:bCs w:val="0"/>
          <w:kern w:val="2"/>
          <w:sz w:val="24"/>
          <w:szCs w:val="24"/>
          <w:u w:val="single"/>
          <w:lang w:val="en-US" w:eastAsia="zh-CN" w:bidi="ar"/>
        </w:rPr>
        <w:t>经评审的最低或次低投标价法</w:t>
      </w:r>
      <w:r>
        <w:rPr>
          <w:rFonts w:hint="eastAsia" w:ascii="宋体" w:hAnsi="宋体" w:eastAsia="宋体" w:cs="宋体"/>
          <w:kern w:val="2"/>
          <w:sz w:val="24"/>
          <w:szCs w:val="24"/>
          <w:lang w:val="en-US" w:eastAsia="zh-CN" w:bidi="ar"/>
        </w:rPr>
        <w:t>，总分100分，以得分最高者为中标单位，具体办法如下：</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b/>
          <w:bCs w:val="0"/>
          <w:sz w:val="24"/>
          <w:szCs w:val="24"/>
          <w:lang w:val="en-US"/>
        </w:rPr>
      </w:pP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b/>
          <w:bCs w:val="0"/>
          <w:sz w:val="24"/>
          <w:szCs w:val="24"/>
          <w:lang w:val="en-US"/>
        </w:rPr>
      </w:pPr>
      <w:r>
        <w:rPr>
          <w:rFonts w:hint="eastAsia" w:ascii="宋体" w:hAnsi="宋体" w:eastAsia="宋体" w:cs="宋体"/>
          <w:b/>
          <w:bCs w:val="0"/>
          <w:kern w:val="2"/>
          <w:sz w:val="24"/>
          <w:szCs w:val="24"/>
          <w:lang w:val="en-US" w:eastAsia="zh-CN" w:bidi="ar"/>
        </w:rPr>
        <w:t>一、确定有效投标报价</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凡符合招标文件、招标答疑纪要等有关招标实质性要求，且在招标控制价以下的投标报价均为有效投标报价，未能实质性响应上述有关招标要求的投标文件为无效标。</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b/>
          <w:bCs w:val="0"/>
          <w:sz w:val="24"/>
          <w:szCs w:val="24"/>
          <w:lang w:val="en-US"/>
        </w:rPr>
      </w:pPr>
      <w:r>
        <w:rPr>
          <w:rFonts w:hint="eastAsia" w:ascii="宋体" w:hAnsi="宋体" w:eastAsia="宋体" w:cs="宋体"/>
          <w:b/>
          <w:bCs w:val="0"/>
          <w:kern w:val="2"/>
          <w:sz w:val="24"/>
          <w:szCs w:val="24"/>
          <w:lang w:val="en-US" w:eastAsia="zh-CN" w:bidi="ar"/>
        </w:rPr>
        <w:t>二、确定评标基准价</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以有效投标文件的最低或次低投标报价作为评标基准价，最低或次低价法由招标人代表在开标时随机抽取确定。</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b/>
          <w:bCs w:val="0"/>
          <w:sz w:val="24"/>
          <w:szCs w:val="24"/>
          <w:lang w:val="en-US"/>
        </w:rPr>
      </w:pPr>
      <w:r>
        <w:rPr>
          <w:rFonts w:hint="eastAsia" w:ascii="宋体" w:hAnsi="宋体" w:eastAsia="宋体" w:cs="宋体"/>
          <w:b/>
          <w:bCs w:val="0"/>
          <w:kern w:val="2"/>
          <w:sz w:val="24"/>
          <w:szCs w:val="24"/>
          <w:lang w:val="en-US" w:eastAsia="zh-CN" w:bidi="ar"/>
        </w:rPr>
        <w:t>三、打分</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1、投标报价等于评标基准价的，得满分100分；每高1%，扣减1分，每低1%，扣减0.5分，不足1%的，按照插入法计算得分（结果保留两位小数）。</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2、投标报价得分=100分</w:t>
      </w:r>
      <w:r>
        <w:rPr>
          <w:rFonts w:hint="eastAsia" w:ascii="宋体" w:hAnsi="Times New Roman" w:eastAsia="宋体" w:cs="宋体"/>
          <w:kern w:val="2"/>
          <w:sz w:val="24"/>
          <w:szCs w:val="24"/>
          <w:lang w:val="en-US" w:eastAsia="zh-CN" w:bidi="ar"/>
        </w:rPr>
        <w:t>-</w:t>
      </w:r>
      <w:r>
        <w:rPr>
          <w:rFonts w:hint="eastAsia" w:ascii="宋体" w:hAnsi="宋体" w:eastAsia="宋体" w:cs="宋体"/>
          <w:kern w:val="2"/>
          <w:sz w:val="24"/>
          <w:szCs w:val="24"/>
          <w:lang w:val="en-US" w:eastAsia="zh-CN" w:bidi="ar"/>
        </w:rPr>
        <w:t>投标报价扣分值。</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b/>
          <w:bCs w:val="0"/>
          <w:sz w:val="24"/>
          <w:szCs w:val="24"/>
          <w:lang w:val="en-US"/>
        </w:rPr>
      </w:pPr>
      <w:r>
        <w:rPr>
          <w:rFonts w:hint="eastAsia" w:ascii="宋体" w:hAnsi="宋体" w:eastAsia="宋体" w:cs="宋体"/>
          <w:b/>
          <w:bCs w:val="0"/>
          <w:kern w:val="2"/>
          <w:sz w:val="24"/>
          <w:szCs w:val="24"/>
          <w:lang w:val="en-US" w:eastAsia="zh-CN" w:bidi="ar"/>
        </w:rPr>
        <w:t>四、技术标</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1、技术标判定为通过或不通过，不通过则按无效标处理。</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2、技术标评定依据：</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①工期承诺与罚则措施</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响应招标文件的工期要求及承诺延误工期每天处罚额在</w:t>
      </w:r>
      <w:r>
        <w:rPr>
          <w:rFonts w:hint="eastAsia" w:ascii="宋体" w:hAnsi="宋体" w:eastAsia="宋体" w:cs="宋体"/>
          <w:color w:val="000000"/>
          <w:spacing w:val="2"/>
          <w:kern w:val="0"/>
          <w:sz w:val="24"/>
          <w:szCs w:val="28"/>
          <w:lang w:val="en-US" w:eastAsia="zh-CN" w:bidi="ar"/>
        </w:rPr>
        <w:t>（分部分项工程费+单价措施项目费</w:t>
      </w:r>
      <w:r>
        <w:rPr>
          <w:rFonts w:hint="eastAsia" w:ascii="宋体" w:hAnsi="Times New Roman" w:eastAsia="宋体" w:cs="宋体"/>
          <w:color w:val="000000"/>
          <w:spacing w:val="2"/>
          <w:kern w:val="0"/>
          <w:sz w:val="24"/>
          <w:szCs w:val="28"/>
          <w:lang w:val="en-US" w:eastAsia="zh-CN" w:bidi="ar"/>
        </w:rPr>
        <w:t>-</w:t>
      </w:r>
      <w:r>
        <w:rPr>
          <w:rFonts w:hint="eastAsia" w:ascii="宋体" w:hAnsi="宋体" w:eastAsia="宋体" w:cs="宋体"/>
          <w:color w:val="000000"/>
          <w:spacing w:val="2"/>
          <w:kern w:val="0"/>
          <w:sz w:val="24"/>
          <w:szCs w:val="28"/>
          <w:lang w:val="en-US" w:eastAsia="zh-CN" w:bidi="ar"/>
        </w:rPr>
        <w:t>工程设备费）</w:t>
      </w:r>
      <w:r>
        <w:rPr>
          <w:rFonts w:hint="eastAsia" w:ascii="宋体" w:hAnsi="宋体" w:eastAsia="宋体" w:cs="宋体"/>
          <w:kern w:val="2"/>
          <w:sz w:val="24"/>
          <w:szCs w:val="24"/>
          <w:lang w:val="en-US" w:eastAsia="zh-CN" w:bidi="ar"/>
        </w:rPr>
        <w:t>的0.02%（含）以上，不响应为无效标。</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②质量承诺与罚则措施</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响应招标文件的质量要求且承诺质量达不到要求处罚额在</w:t>
      </w:r>
      <w:r>
        <w:rPr>
          <w:rFonts w:hint="eastAsia" w:ascii="宋体" w:hAnsi="宋体" w:eastAsia="宋体" w:cs="宋体"/>
          <w:color w:val="000000"/>
          <w:spacing w:val="2"/>
          <w:kern w:val="0"/>
          <w:sz w:val="24"/>
          <w:szCs w:val="28"/>
          <w:lang w:val="en-US" w:eastAsia="zh-CN" w:bidi="ar"/>
        </w:rPr>
        <w:t>（分部分项工程费+单价措施项目费</w:t>
      </w:r>
      <w:r>
        <w:rPr>
          <w:rFonts w:hint="eastAsia" w:ascii="宋体" w:hAnsi="Times New Roman" w:eastAsia="宋体" w:cs="宋体"/>
          <w:color w:val="000000"/>
          <w:spacing w:val="2"/>
          <w:kern w:val="0"/>
          <w:sz w:val="24"/>
          <w:szCs w:val="28"/>
          <w:lang w:val="en-US" w:eastAsia="zh-CN" w:bidi="ar"/>
        </w:rPr>
        <w:t>-</w:t>
      </w:r>
      <w:r>
        <w:rPr>
          <w:rFonts w:hint="eastAsia" w:ascii="宋体" w:hAnsi="宋体" w:eastAsia="宋体" w:cs="宋体"/>
          <w:color w:val="000000"/>
          <w:spacing w:val="2"/>
          <w:kern w:val="0"/>
          <w:sz w:val="24"/>
          <w:szCs w:val="28"/>
          <w:lang w:val="en-US" w:eastAsia="zh-CN" w:bidi="ar"/>
        </w:rPr>
        <w:t>工程设备费）</w:t>
      </w:r>
      <w:r>
        <w:rPr>
          <w:rFonts w:hint="eastAsia" w:ascii="宋体" w:hAnsi="宋体" w:eastAsia="宋体" w:cs="宋体"/>
          <w:kern w:val="2"/>
          <w:sz w:val="24"/>
          <w:szCs w:val="24"/>
          <w:lang w:val="en-US" w:eastAsia="zh-CN" w:bidi="ar"/>
        </w:rPr>
        <w:t>的1%（含）以上，不响应为无效标。</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b/>
          <w:bCs w:val="0"/>
          <w:sz w:val="24"/>
          <w:szCs w:val="24"/>
          <w:lang w:val="en-US"/>
        </w:rPr>
      </w:pPr>
      <w:r>
        <w:rPr>
          <w:rFonts w:hint="eastAsia" w:ascii="宋体" w:hAnsi="宋体" w:eastAsia="宋体" w:cs="宋体"/>
          <w:b/>
          <w:bCs w:val="0"/>
          <w:kern w:val="2"/>
          <w:sz w:val="24"/>
          <w:szCs w:val="24"/>
          <w:lang w:val="en-US" w:eastAsia="zh-CN" w:bidi="ar"/>
        </w:rPr>
        <w:t>五、定标</w:t>
      </w:r>
    </w:p>
    <w:p>
      <w:pPr>
        <w:pStyle w:val="8"/>
        <w:keepNext w:val="0"/>
        <w:keepLines w:val="0"/>
        <w:widowControl w:val="0"/>
        <w:suppressLineNumbers w:val="0"/>
        <w:tabs>
          <w:tab w:val="left" w:pos="871"/>
        </w:tabs>
        <w:autoSpaceDE w:val="0"/>
        <w:autoSpaceDN w:val="0"/>
        <w:adjustRightInd w:val="0"/>
        <w:snapToGrid w:val="0"/>
        <w:spacing w:before="0" w:beforeAutospacing="0" w:after="0" w:afterAutospacing="0" w:line="360" w:lineRule="auto"/>
        <w:ind w:left="0" w:right="0" w:firstLine="480" w:firstLineChars="200"/>
        <w:jc w:val="left"/>
        <w:rPr>
          <w:sz w:val="24"/>
          <w:szCs w:val="21"/>
          <w:lang w:eastAsia="zh-CN"/>
        </w:rPr>
      </w:pPr>
      <w:r>
        <w:rPr>
          <w:rFonts w:hint="eastAsia" w:ascii="宋体" w:hAnsi="宋体" w:eastAsia="宋体" w:cs="宋体"/>
          <w:kern w:val="0"/>
          <w:sz w:val="24"/>
          <w:szCs w:val="21"/>
          <w:lang w:val="en-US" w:eastAsia="zh-CN" w:bidi="ar"/>
        </w:rPr>
        <w:t>以上得分汇总最高者为第一中标候选人。若得分相同，则选择其中投标报价低者为中标候选人；若得分相同，投标报价也相同，当场按签到顺序抽签确定中标候选人。</w:t>
      </w: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9"/>
        <w:tblW w:w="9555" w:type="dxa"/>
        <w:tblInd w:w="98" w:type="dxa"/>
        <w:tblLayout w:type="fixed"/>
        <w:tblCellMar>
          <w:top w:w="0" w:type="dxa"/>
          <w:left w:w="15" w:type="dxa"/>
          <w:bottom w:w="0" w:type="dxa"/>
          <w:right w:w="15" w:type="dxa"/>
        </w:tblCellMar>
      </w:tblPr>
      <w:tblGrid>
        <w:gridCol w:w="2775"/>
        <w:gridCol w:w="6780"/>
      </w:tblGrid>
      <w:tr>
        <w:tblPrEx>
          <w:tblLayout w:type="fixed"/>
          <w:tblCellMar>
            <w:top w:w="0" w:type="dxa"/>
            <w:left w:w="15" w:type="dxa"/>
            <w:bottom w:w="0" w:type="dxa"/>
            <w:right w:w="15" w:type="dxa"/>
          </w:tblCellMar>
        </w:tblPrEx>
        <w:trPr>
          <w:trHeight w:val="805" w:hRule="atLeast"/>
        </w:trPr>
        <w:tc>
          <w:tcPr>
            <w:tcW w:w="9555" w:type="dxa"/>
            <w:gridSpan w:val="2"/>
            <w:vAlign w:val="center"/>
          </w:tcPr>
          <w:p>
            <w:pPr>
              <w:keepNext w:val="0"/>
              <w:keepLines w:val="0"/>
              <w:suppressLineNumbers w:val="0"/>
              <w:spacing w:before="0" w:beforeAutospacing="0" w:after="0" w:afterAutospacing="0"/>
              <w:ind w:left="0" w:right="0"/>
              <w:jc w:val="center"/>
              <w:rPr>
                <w:rFonts w:hint="default" w:ascii="宋体"/>
                <w:sz w:val="48"/>
              </w:rPr>
            </w:pPr>
            <w:r>
              <w:rPr>
                <w:rFonts w:hint="eastAsia" w:ascii="宋体" w:hAnsi="宋体" w:cs="黑体"/>
                <w:b/>
                <w:bCs/>
                <w:sz w:val="40"/>
                <w:szCs w:val="40"/>
              </w:rPr>
              <w:t>零星工程投标报名表</w:t>
            </w:r>
          </w:p>
        </w:tc>
      </w:tr>
      <w:tr>
        <w:tblPrEx>
          <w:tblLayout w:type="fixed"/>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default" w:ascii="宋体"/>
                <w:sz w:val="22"/>
                <w:szCs w:val="22"/>
              </w:rPr>
              <w:t>常州市新北区西夏墅镇综合行政执法和安全生产监督管理办公室</w:t>
            </w:r>
          </w:p>
        </w:tc>
      </w:tr>
      <w:tr>
        <w:tblPrEx>
          <w:tblLayout w:type="fixed"/>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eastAsia" w:ascii="宋体" w:eastAsia="宋体"/>
                <w:sz w:val="22"/>
                <w:szCs w:val="22"/>
                <w:lang w:eastAsia="zh-CN"/>
              </w:rPr>
            </w:pPr>
            <w:r>
              <w:rPr>
                <w:rFonts w:hint="eastAsia" w:ascii="宋体"/>
                <w:sz w:val="22"/>
                <w:szCs w:val="22"/>
                <w:lang w:eastAsia="zh-CN"/>
              </w:rPr>
              <w:t>执法办大楼维修改造工程</w:t>
            </w:r>
          </w:p>
        </w:tc>
      </w:tr>
      <w:tr>
        <w:tblPrEx>
          <w:tblLayout w:type="fixed"/>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eastAsia" w:ascii="Calibri" w:hAnsi="Calibri" w:eastAsia="宋体" w:cs="Times New Roman"/>
                <w:kern w:val="2"/>
                <w:sz w:val="24"/>
                <w:szCs w:val="24"/>
                <w:highlight w:val="none"/>
                <w:lang w:val="en-US" w:eastAsia="zh-CN" w:bidi="ar"/>
              </w:rPr>
              <w:t>西夏墅镇</w:t>
            </w:r>
            <w:r>
              <w:rPr>
                <w:rFonts w:hint="eastAsia" w:ascii="Calibri" w:hAnsi="Calibri" w:cs="Times New Roman"/>
                <w:kern w:val="2"/>
                <w:sz w:val="24"/>
                <w:szCs w:val="24"/>
                <w:highlight w:val="none"/>
                <w:lang w:val="en-US" w:eastAsia="zh-CN" w:bidi="ar"/>
              </w:rPr>
              <w:t>区</w:t>
            </w:r>
          </w:p>
        </w:tc>
      </w:tr>
      <w:tr>
        <w:tblPrEx>
          <w:tblLayout w:type="fixed"/>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投标单位报名情况</w:t>
            </w: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投标单位（盖章</w:t>
            </w:r>
            <w:r>
              <w:rPr>
                <w:rFonts w:hint="default"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eastAsia" w:ascii="宋体" w:hAnsi="宋体" w:cs="仿宋_GB2312"/>
                <w:sz w:val="22"/>
                <w:szCs w:val="22"/>
              </w:rPr>
              <w:t>姓名：            专业：           资质等级：</w:t>
            </w: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宋体"/>
                <w:sz w:val="22"/>
                <w:szCs w:val="22"/>
              </w:rPr>
            </w:pPr>
            <w:r>
              <w:rPr>
                <w:rFonts w:hint="eastAsia" w:ascii="宋体" w:hAnsi="宋体" w:cs="宋体"/>
                <w:sz w:val="22"/>
                <w:szCs w:val="22"/>
              </w:rPr>
              <w:t>投标负责人</w:t>
            </w:r>
          </w:p>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eastAsia" w:ascii="宋体" w:hAnsi="宋体" w:cs="宋体"/>
                <w:sz w:val="22"/>
                <w:szCs w:val="22"/>
              </w:rPr>
              <w:t>联系电话：                电子邮箱：</w:t>
            </w: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autoSpaceDN w:val="0"/>
              <w:spacing w:before="0" w:beforeAutospacing="0" w:after="0" w:afterAutospacing="0"/>
              <w:ind w:left="0" w:right="440"/>
              <w:textAlignment w:val="bottom"/>
              <w:rPr>
                <w:rFonts w:hint="default" w:ascii="宋体" w:cs="仿宋_GB2312"/>
                <w:sz w:val="22"/>
                <w:szCs w:val="22"/>
              </w:rPr>
            </w:pPr>
            <w:r>
              <w:rPr>
                <w:rFonts w:hint="eastAsia" w:ascii="宋体" w:hAnsi="宋体" w:cs="仿宋_GB2312"/>
                <w:sz w:val="22"/>
                <w:szCs w:val="22"/>
              </w:rPr>
              <w:t>审查人签字：                  日期：</w:t>
            </w:r>
          </w:p>
        </w:tc>
      </w:tr>
      <w:tr>
        <w:tblPrEx>
          <w:tblLayout w:type="fixed"/>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pPr>
              <w:keepNext w:val="0"/>
              <w:keepLines w:val="0"/>
              <w:numPr>
                <w:ilvl w:val="0"/>
                <w:numId w:val="2"/>
              </w:numPr>
              <w:suppressLineNumbers w:val="0"/>
              <w:autoSpaceDN w:val="0"/>
              <w:spacing w:before="0" w:beforeAutospacing="0" w:after="0" w:afterAutospacing="0"/>
              <w:ind w:left="0" w:right="0"/>
              <w:jc w:val="left"/>
              <w:textAlignment w:val="center"/>
              <w:rPr>
                <w:rFonts w:hint="default" w:ascii="宋体" w:cs="宋体"/>
                <w:sz w:val="22"/>
                <w:szCs w:val="22"/>
              </w:rPr>
            </w:pPr>
            <w:r>
              <w:rPr>
                <w:rFonts w:hint="eastAsia" w:ascii="宋体" w:hAnsi="宋体" w:cs="宋体"/>
                <w:sz w:val="22"/>
                <w:szCs w:val="22"/>
              </w:rPr>
              <w:t>投标报名人应如实填写；</w:t>
            </w:r>
          </w:p>
          <w:p>
            <w:pPr>
              <w:keepNext w:val="0"/>
              <w:keepLines w:val="0"/>
              <w:suppressLineNumbers w:val="0"/>
              <w:autoSpaceDN w:val="0"/>
              <w:spacing w:before="0" w:beforeAutospacing="0" w:after="0" w:afterAutospacing="0"/>
              <w:ind w:left="0" w:right="0"/>
              <w:jc w:val="left"/>
              <w:textAlignment w:val="center"/>
              <w:rPr>
                <w:rFonts w:hint="default" w:ascii="宋体" w:cs="宋体"/>
                <w:color w:val="FF0000"/>
                <w:sz w:val="22"/>
                <w:szCs w:val="22"/>
              </w:rPr>
            </w:pPr>
            <w:r>
              <w:rPr>
                <w:rFonts w:hint="default"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default" w:ascii="宋体" w:hAnsi="宋体" w:cs="宋体"/>
                <w:sz w:val="22"/>
                <w:szCs w:val="22"/>
              </w:rPr>
              <w:t>3.</w:t>
            </w:r>
            <w:r>
              <w:rPr>
                <w:rFonts w:hint="eastAsia" w:ascii="宋体" w:hAnsi="宋体" w:cs="宋体"/>
                <w:sz w:val="22"/>
                <w:szCs w:val="22"/>
              </w:rPr>
              <w:t>投标报名结束后，招标人应当进行汇总并报送单位领导小组备案。</w:t>
            </w:r>
          </w:p>
        </w:tc>
      </w:tr>
    </w:tbl>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pPr>
        <w:jc w:val="center"/>
        <w:rPr>
          <w:rFonts w:ascii="宋体"/>
          <w:b/>
          <w:sz w:val="24"/>
        </w:rPr>
      </w:pPr>
      <w:r>
        <w:rPr>
          <w:rFonts w:hint="eastAsia" w:ascii="宋体" w:hAnsi="宋体"/>
          <w:b/>
          <w:sz w:val="24"/>
        </w:rPr>
        <w:t>法定代表人资格证明书</w:t>
      </w:r>
    </w:p>
    <w:p>
      <w:pPr>
        <w:rPr>
          <w:rFonts w:ascii="宋体"/>
          <w:sz w:val="24"/>
        </w:rPr>
      </w:pPr>
    </w:p>
    <w:p>
      <w:pPr>
        <w:rPr>
          <w:rFonts w:ascii="宋体"/>
          <w:sz w:val="24"/>
        </w:rPr>
      </w:pPr>
      <w:r>
        <w:rPr>
          <w:rFonts w:hint="eastAsia" w:ascii="宋体" w:hAnsi="宋体"/>
          <w:sz w:val="24"/>
        </w:rPr>
        <w:t xml:space="preserve">单位名称：  </w:t>
      </w:r>
    </w:p>
    <w:p>
      <w:pPr>
        <w:rPr>
          <w:rFonts w:ascii="宋体"/>
          <w:sz w:val="24"/>
        </w:rPr>
      </w:pPr>
      <w:r>
        <w:rPr>
          <w:rFonts w:hint="eastAsia" w:ascii="宋体" w:hAnsi="宋体"/>
          <w:sz w:val="24"/>
        </w:rPr>
        <w:t>地址：</w:t>
      </w:r>
    </w:p>
    <w:p>
      <w:pPr>
        <w:rPr>
          <w:rFonts w:ascii="宋体"/>
          <w:sz w:val="24"/>
        </w:rPr>
      </w:pPr>
      <w:r>
        <w:rPr>
          <w:rFonts w:hint="eastAsia" w:ascii="宋体" w:hAnsi="宋体"/>
          <w:sz w:val="24"/>
        </w:rPr>
        <w:t>姓名：     性别：     年龄：       职务：</w:t>
      </w:r>
    </w:p>
    <w:p>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pPr>
        <w:rPr>
          <w:rFonts w:ascii="宋体"/>
          <w:sz w:val="24"/>
        </w:rPr>
      </w:pPr>
      <w:r>
        <w:rPr>
          <w:rFonts w:hint="eastAsia" w:ascii="宋体" w:hAnsi="宋体"/>
          <w:sz w:val="24"/>
        </w:rPr>
        <w:t>特此证明。</w:t>
      </w:r>
    </w:p>
    <w:p>
      <w:pPr>
        <w:rPr>
          <w:rFonts w:ascii="宋体"/>
          <w:sz w:val="24"/>
        </w:rPr>
      </w:pPr>
    </w:p>
    <w:p>
      <w:pPr>
        <w:rPr>
          <w:rFonts w:ascii="宋体"/>
          <w:sz w:val="24"/>
        </w:rPr>
      </w:pPr>
    </w:p>
    <w:p>
      <w:pPr>
        <w:jc w:val="right"/>
        <w:rPr>
          <w:rFonts w:ascii="宋体"/>
          <w:sz w:val="24"/>
        </w:rPr>
      </w:pPr>
    </w:p>
    <w:p>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pPr>
        <w:jc w:val="right"/>
        <w:rPr>
          <w:rFonts w:ascii="宋体"/>
          <w:sz w:val="24"/>
        </w:rPr>
      </w:pPr>
    </w:p>
    <w:p>
      <w:pPr>
        <w:jc w:val="right"/>
        <w:rPr>
          <w:rFonts w:ascii="宋体"/>
          <w:sz w:val="24"/>
        </w:rPr>
      </w:pPr>
      <w:r>
        <w:rPr>
          <w:rFonts w:hint="eastAsia" w:ascii="宋体" w:hAnsi="宋体"/>
          <w:sz w:val="24"/>
        </w:rPr>
        <w:t>日期：年月日</w:t>
      </w:r>
    </w:p>
    <w:p>
      <w:pPr>
        <w:rPr>
          <w:rFonts w:ascii="宋体"/>
          <w:sz w:val="24"/>
        </w:rPr>
      </w:pPr>
    </w:p>
    <w:p>
      <w:pPr>
        <w:rPr>
          <w:rFonts w:ascii="宋体"/>
        </w:rPr>
      </w:pPr>
    </w:p>
    <w:p>
      <w:pPr>
        <w:rPr>
          <w:rFonts w:ascii="宋体"/>
        </w:rPr>
      </w:pPr>
    </w:p>
    <w:p>
      <w:pPr>
        <w:rPr>
          <w:rFonts w:ascii="宋体"/>
        </w:rPr>
      </w:pPr>
    </w:p>
    <w:p>
      <w:pPr>
        <w:rPr>
          <w:rFonts w:ascii="宋体"/>
        </w:rPr>
      </w:pPr>
    </w:p>
    <w:p>
      <w:pPr>
        <w:jc w:val="center"/>
        <w:rPr>
          <w:rFonts w:ascii="宋体"/>
          <w:b/>
          <w:sz w:val="24"/>
        </w:rPr>
      </w:pPr>
      <w:r>
        <w:rPr>
          <w:rFonts w:hint="eastAsia" w:ascii="宋体" w:hAnsi="宋体"/>
          <w:b/>
          <w:sz w:val="24"/>
        </w:rPr>
        <w:t>授权委托书</w:t>
      </w:r>
    </w:p>
    <w:p>
      <w:pPr>
        <w:rPr>
          <w:rFonts w:ascii="宋体"/>
          <w:sz w:val="24"/>
        </w:rPr>
      </w:pPr>
    </w:p>
    <w:p>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pPr>
        <w:rPr>
          <w:rFonts w:ascii="宋体"/>
          <w:sz w:val="24"/>
        </w:rPr>
      </w:pPr>
    </w:p>
    <w:p>
      <w:pPr>
        <w:rPr>
          <w:rFonts w:ascii="宋体"/>
          <w:sz w:val="24"/>
        </w:rPr>
      </w:pPr>
      <w:r>
        <w:rPr>
          <w:rFonts w:hint="eastAsia" w:ascii="宋体" w:hAnsi="宋体"/>
          <w:sz w:val="24"/>
        </w:rPr>
        <w:t>代理人无转委权。特此委托。</w:t>
      </w:r>
    </w:p>
    <w:p>
      <w:pPr>
        <w:rPr>
          <w:rFonts w:ascii="宋体"/>
          <w:sz w:val="24"/>
        </w:rPr>
      </w:pPr>
      <w:r>
        <w:rPr>
          <w:rFonts w:hint="eastAsia" w:ascii="宋体" w:hAnsi="宋体"/>
          <w:sz w:val="24"/>
        </w:rPr>
        <w:t>代理人：性别：出生日期：</w:t>
      </w:r>
    </w:p>
    <w:p>
      <w:pPr>
        <w:rPr>
          <w:rFonts w:ascii="宋体"/>
          <w:sz w:val="24"/>
        </w:rPr>
      </w:pPr>
      <w:r>
        <w:rPr>
          <w:rFonts w:hint="eastAsia" w:ascii="宋体" w:hAnsi="宋体"/>
          <w:sz w:val="24"/>
        </w:rPr>
        <w:t>单位：部门：职务：</w:t>
      </w:r>
    </w:p>
    <w:p>
      <w:pPr>
        <w:rPr>
          <w:rFonts w:ascii="宋体"/>
          <w:sz w:val="24"/>
        </w:rPr>
      </w:pPr>
    </w:p>
    <w:p>
      <w:pPr>
        <w:ind w:firstLine="480" w:firstLineChars="200"/>
        <w:rPr>
          <w:rFonts w:ascii="宋体"/>
          <w:sz w:val="24"/>
        </w:rPr>
      </w:pPr>
    </w:p>
    <w:p>
      <w:pPr>
        <w:ind w:firstLine="480" w:firstLineChars="200"/>
        <w:jc w:val="right"/>
        <w:rPr>
          <w:rFonts w:ascii="宋体"/>
          <w:sz w:val="24"/>
        </w:rPr>
      </w:pPr>
      <w:r>
        <w:rPr>
          <w:rFonts w:hint="eastAsia" w:ascii="宋体" w:hAnsi="宋体"/>
          <w:sz w:val="24"/>
        </w:rPr>
        <w:t>投标人：（盖章）</w:t>
      </w:r>
    </w:p>
    <w:p>
      <w:pPr>
        <w:jc w:val="right"/>
        <w:rPr>
          <w:rFonts w:ascii="宋体"/>
          <w:sz w:val="24"/>
        </w:rPr>
      </w:pPr>
    </w:p>
    <w:p>
      <w:pPr>
        <w:jc w:val="right"/>
        <w:rPr>
          <w:rFonts w:ascii="宋体"/>
          <w:sz w:val="24"/>
        </w:rPr>
      </w:pPr>
      <w:r>
        <w:rPr>
          <w:rFonts w:hint="eastAsia" w:ascii="宋体" w:hAnsi="宋体"/>
          <w:sz w:val="24"/>
        </w:rPr>
        <w:t>法定代表人：（签字或盖章）</w:t>
      </w:r>
    </w:p>
    <w:p>
      <w:pPr>
        <w:rPr>
          <w:rFonts w:ascii="宋体"/>
          <w:sz w:val="24"/>
        </w:rPr>
      </w:pPr>
    </w:p>
    <w:p>
      <w:pPr>
        <w:jc w:val="right"/>
        <w:rPr>
          <w:rFonts w:ascii="宋体"/>
          <w:sz w:val="24"/>
        </w:rPr>
      </w:pPr>
      <w:r>
        <w:rPr>
          <w:rFonts w:hint="eastAsia" w:ascii="宋体" w:hAnsi="宋体"/>
          <w:sz w:val="24"/>
        </w:rPr>
        <w:t>日期：年月日</w:t>
      </w:r>
    </w:p>
    <w:p>
      <w:pPr>
        <w:jc w:val="right"/>
        <w:rPr>
          <w:rFonts w:ascii="宋体"/>
        </w:rPr>
      </w:pPr>
    </w:p>
    <w:p>
      <w:pPr>
        <w:adjustRightInd w:val="0"/>
        <w:rPr>
          <w:rFonts w:asciiTheme="minorEastAsia" w:hAnsiTheme="minorEastAsia"/>
          <w:b/>
          <w:bCs/>
          <w:szCs w:val="21"/>
        </w:rPr>
      </w:pPr>
    </w:p>
    <w:p/>
    <w:p/>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DJlNGY0MTBjNjUxODNhZDg5Mjk3ZmZiOWRmM2MzNDAifQ=="/>
  </w:docVars>
  <w:rsids>
    <w:rsidRoot w:val="00785200"/>
    <w:rsid w:val="00080988"/>
    <w:rsid w:val="000C7921"/>
    <w:rsid w:val="00263620"/>
    <w:rsid w:val="003510F0"/>
    <w:rsid w:val="00356CB0"/>
    <w:rsid w:val="003D4BF9"/>
    <w:rsid w:val="003E1873"/>
    <w:rsid w:val="004731A1"/>
    <w:rsid w:val="00542990"/>
    <w:rsid w:val="00587A17"/>
    <w:rsid w:val="005B746A"/>
    <w:rsid w:val="006E5E82"/>
    <w:rsid w:val="00771C6A"/>
    <w:rsid w:val="00785200"/>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7981B98"/>
    <w:rsid w:val="0B515AB2"/>
    <w:rsid w:val="0B5444FF"/>
    <w:rsid w:val="0C0A7CC2"/>
    <w:rsid w:val="0DD87204"/>
    <w:rsid w:val="13255E23"/>
    <w:rsid w:val="15053F0E"/>
    <w:rsid w:val="30AC41F9"/>
    <w:rsid w:val="44F15437"/>
    <w:rsid w:val="48950369"/>
    <w:rsid w:val="5AEE40E6"/>
    <w:rsid w:val="68CF6AD2"/>
    <w:rsid w:val="6AA130DA"/>
    <w:rsid w:val="7A824465"/>
    <w:rsid w:val="7B4A3989"/>
    <w:rsid w:val="7DAB4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Body Text"/>
    <w:basedOn w:val="1"/>
    <w:link w:val="12"/>
    <w:qFormat/>
    <w:uiPriority w:val="99"/>
    <w:pPr>
      <w:autoSpaceDE w:val="0"/>
      <w:autoSpaceDN w:val="0"/>
      <w:ind w:left="420"/>
      <w:jc w:val="left"/>
    </w:pPr>
    <w:rPr>
      <w:rFonts w:ascii="宋体" w:hAnsi="宋体" w:cs="宋体"/>
      <w:kern w:val="0"/>
      <w:sz w:val="20"/>
      <w:szCs w:val="21"/>
      <w:lang w:val="zh-CN"/>
    </w:rPr>
  </w:style>
  <w:style w:type="paragraph" w:styleId="5">
    <w:name w:val="Body Text Indent"/>
    <w:basedOn w:val="1"/>
    <w:link w:val="18"/>
    <w:semiHidden/>
    <w:unhideWhenUsed/>
    <w:uiPriority w:val="99"/>
    <w:pPr>
      <w:spacing w:after="120" w:afterLines="0" w:afterAutospacing="0"/>
      <w:ind w:left="420" w:leftChars="2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Normal (Web)"/>
    <w:basedOn w:val="1"/>
    <w:semiHidden/>
    <w:unhideWhenUsed/>
    <w:uiPriority w:val="99"/>
    <w:rPr>
      <w:sz w:val="24"/>
    </w:rPr>
  </w:style>
  <w:style w:type="character" w:customStyle="1" w:styleId="11">
    <w:name w:val="标题 2 字符"/>
    <w:basedOn w:val="10"/>
    <w:link w:val="2"/>
    <w:qFormat/>
    <w:uiPriority w:val="99"/>
    <w:rPr>
      <w:rFonts w:ascii="Cambria" w:hAnsi="Cambria" w:eastAsia="宋体" w:cs="Times New Roman"/>
      <w:b/>
      <w:bCs/>
      <w:sz w:val="32"/>
      <w:szCs w:val="32"/>
    </w:rPr>
  </w:style>
  <w:style w:type="character" w:customStyle="1" w:styleId="12">
    <w:name w:val="正文文本 字符"/>
    <w:basedOn w:val="10"/>
    <w:link w:val="4"/>
    <w:qFormat/>
    <w:uiPriority w:val="99"/>
    <w:rPr>
      <w:rFonts w:ascii="宋体" w:hAnsi="宋体" w:eastAsia="宋体" w:cs="宋体"/>
      <w:kern w:val="0"/>
      <w:sz w:val="20"/>
      <w:szCs w:val="21"/>
      <w:lang w:val="zh-CN"/>
    </w:rPr>
  </w:style>
  <w:style w:type="character" w:customStyle="1" w:styleId="13">
    <w:name w:val="页眉 字符"/>
    <w:basedOn w:val="10"/>
    <w:link w:val="7"/>
    <w:qFormat/>
    <w:uiPriority w:val="99"/>
    <w:rPr>
      <w:rFonts w:ascii="Times New Roman" w:hAnsi="Times New Roman" w:eastAsia="宋体" w:cs="Times New Roman"/>
      <w:kern w:val="0"/>
      <w:sz w:val="18"/>
      <w:szCs w:val="20"/>
    </w:rPr>
  </w:style>
  <w:style w:type="paragraph" w:styleId="14">
    <w:name w:val="No Spacing"/>
    <w:basedOn w:val="1"/>
    <w:qFormat/>
    <w:uiPriority w:val="0"/>
    <w:pPr>
      <w:widowControl/>
      <w:jc w:val="left"/>
    </w:pPr>
    <w:rPr>
      <w:rFonts w:ascii="Calibri" w:hAnsi="Calibri"/>
      <w:kern w:val="0"/>
      <w:sz w:val="22"/>
      <w:szCs w:val="22"/>
      <w:lang w:eastAsia="en-US" w:bidi="en-US"/>
    </w:rPr>
  </w:style>
  <w:style w:type="character" w:customStyle="1" w:styleId="15">
    <w:name w:val="标题 3 字符"/>
    <w:basedOn w:val="10"/>
    <w:link w:val="3"/>
    <w:semiHidden/>
    <w:qFormat/>
    <w:uiPriority w:val="9"/>
    <w:rPr>
      <w:rFonts w:ascii="Times New Roman" w:hAnsi="Times New Roman" w:eastAsia="宋体" w:cs="Times New Roman"/>
      <w:b/>
      <w:bCs/>
      <w:sz w:val="32"/>
      <w:szCs w:val="32"/>
    </w:rPr>
  </w:style>
  <w:style w:type="character" w:customStyle="1" w:styleId="16">
    <w:name w:val="页脚 字符"/>
    <w:basedOn w:val="10"/>
    <w:link w:val="6"/>
    <w:qFormat/>
    <w:uiPriority w:val="99"/>
    <w:rPr>
      <w:rFonts w:ascii="Times New Roman" w:hAnsi="Times New Roman" w:eastAsia="宋体" w:cs="Times New Roman"/>
      <w:sz w:val="18"/>
      <w:szCs w:val="18"/>
    </w:rPr>
  </w:style>
  <w:style w:type="character" w:customStyle="1" w:styleId="17">
    <w:name w:val="正文文本首行缩进 2 字符"/>
    <w:basedOn w:val="18"/>
    <w:uiPriority w:val="0"/>
    <w:rPr>
      <w:kern w:val="2"/>
      <w:sz w:val="21"/>
    </w:rPr>
  </w:style>
  <w:style w:type="character" w:customStyle="1" w:styleId="18">
    <w:name w:val="正文文本缩进 字符"/>
    <w:basedOn w:val="10"/>
    <w:link w:val="5"/>
    <w:uiPriority w:val="0"/>
    <w:rPr>
      <w:kern w:val="2"/>
      <w:sz w:val="21"/>
    </w:rPr>
  </w:style>
  <w:style w:type="paragraph" w:customStyle="1" w:styleId="19">
    <w:name w:val="Default"/>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等线" w:eastAsia="等线" w:cs="宋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4636</Words>
  <Characters>4857</Characters>
  <Lines>37</Lines>
  <Paragraphs>10</Paragraphs>
  <TotalTime>118</TotalTime>
  <ScaleCrop>false</ScaleCrop>
  <LinksUpToDate>false</LinksUpToDate>
  <CharactersWithSpaces>5009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jm139</cp:lastModifiedBy>
  <dcterms:modified xsi:type="dcterms:W3CDTF">2024-10-15T06:39:14Z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279FFC2BE6984DD39C4E65C4F03721DC_12</vt:lpwstr>
  </property>
</Properties>
</file>